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613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F71613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F71613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F71613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F71613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7344B4" w:rsidRPr="005B7362" w:rsidRDefault="00A42B1E" w:rsidP="007344B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kk-KZ"/>
                    </w:rPr>
                    <w:t>АҚПАРАТТЫҚ ХАБАРЛАМА</w:t>
                  </w:r>
                </w:p>
              </w:txbxContent>
            </v:textbox>
          </v:shape>
        </w:pict>
      </w:r>
      <w:r w:rsidRPr="00F71613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8D75BC" w:rsidRPr="00E72545" w:rsidRDefault="008D75BC" w:rsidP="004F673E">
      <w:pPr>
        <w:pStyle w:val="a3"/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E72545">
        <w:rPr>
          <w:b/>
          <w:sz w:val="28"/>
          <w:szCs w:val="28"/>
          <w:shd w:val="clear" w:color="auto" w:fill="FFFFFF"/>
          <w:lang w:val="kk-KZ"/>
        </w:rPr>
        <w:t>Зейнетақы төлемдерін «Бір терезе» қағидаты бойынша жүзеге асыру</w:t>
      </w:r>
    </w:p>
    <w:p w:rsidR="008D75BC" w:rsidRPr="004F673E" w:rsidRDefault="008D75BC" w:rsidP="00E72545">
      <w:pPr>
        <w:pStyle w:val="a3"/>
        <w:rPr>
          <w:sz w:val="28"/>
          <w:szCs w:val="28"/>
          <w:lang w:val="kk-KZ"/>
        </w:rPr>
      </w:pPr>
    </w:p>
    <w:p w:rsidR="00972560" w:rsidRPr="00972560" w:rsidRDefault="008D75BC" w:rsidP="00972560">
      <w:pPr>
        <w:pStyle w:val="a3"/>
        <w:rPr>
          <w:lang w:val="kk-KZ"/>
        </w:rPr>
      </w:pPr>
      <w:r w:rsidRPr="0029520D">
        <w:rPr>
          <w:b/>
          <w:lang w:val="kk-KZ"/>
        </w:rPr>
        <w:t>Алматы, Қазақстан</w:t>
      </w:r>
      <w:r w:rsidR="0029520D" w:rsidRPr="0029520D">
        <w:rPr>
          <w:lang w:val="kk-KZ"/>
        </w:rPr>
        <w:t xml:space="preserve"> –</w:t>
      </w:r>
      <w:r w:rsidR="00972560" w:rsidRPr="00972560">
        <w:rPr>
          <w:lang w:val="kk-KZ"/>
        </w:rPr>
        <w:t>Жасына байланысты зейнетақы төлемдерін тағайындауға берілетін өтініштерді біріктіріп,  «бір терезе» қағидатына сай   қабылдау  үшін композиттік қызмет енгізу мақсатында 2018 жылдың 2 шілдесінде «Қазақстан Республикасындағы зейнетақымен қамсыздандыру туралы» Заңға Мемлекеттік корпорация мен БЖЗҚ арасында зейнетақы төлемдерінің есебін жүргізу, аудару, қайтару мәселелері бойынша ықпалдастықты реттейтін баптарға бірқатар толықтырулар енгізілді.</w:t>
      </w:r>
      <w:bookmarkStart w:id="0" w:name="_GoBack"/>
      <w:bookmarkEnd w:id="0"/>
    </w:p>
    <w:p w:rsidR="0029520D" w:rsidRPr="0029520D" w:rsidRDefault="0029520D" w:rsidP="0029520D">
      <w:pPr>
        <w:pStyle w:val="a3"/>
        <w:rPr>
          <w:lang w:val="kk-KZ"/>
        </w:rPr>
      </w:pPr>
    </w:p>
    <w:p w:rsidR="004F4345" w:rsidRPr="0029520D" w:rsidRDefault="004E5F46" w:rsidP="0029520D">
      <w:pPr>
        <w:pStyle w:val="a3"/>
        <w:rPr>
          <w:lang w:val="kk-KZ"/>
        </w:rPr>
      </w:pPr>
      <w:r w:rsidRPr="0029520D">
        <w:rPr>
          <w:lang w:val="kk-KZ"/>
        </w:rPr>
        <w:t xml:space="preserve">Қазіргі уақытта зейнеткерлік жасқа толған азаматтар </w:t>
      </w:r>
      <w:r w:rsidR="00390D06" w:rsidRPr="0029520D">
        <w:rPr>
          <w:lang w:val="kk-KZ"/>
        </w:rPr>
        <w:t xml:space="preserve">мемлекеттік бюджет есебінен </w:t>
      </w:r>
      <w:r w:rsidR="004F673E" w:rsidRPr="0029520D">
        <w:rPr>
          <w:lang w:val="kk-KZ"/>
        </w:rPr>
        <w:t xml:space="preserve">еңбек зейнетақысын </w:t>
      </w:r>
      <w:r w:rsidRPr="0029520D">
        <w:rPr>
          <w:lang w:val="kk-KZ"/>
        </w:rPr>
        <w:t xml:space="preserve">(1998 ж. 1 қаңтарына дейінгі еңбек өтілі </w:t>
      </w:r>
      <w:r w:rsidR="00B821B0" w:rsidRPr="0029520D">
        <w:rPr>
          <w:lang w:val="kk-KZ"/>
        </w:rPr>
        <w:t>бойынша</w:t>
      </w:r>
      <w:r w:rsidRPr="0029520D">
        <w:rPr>
          <w:lang w:val="kk-KZ"/>
        </w:rPr>
        <w:t>) және базалық зейнетақыны тағайындау үшін тұрғылықты мекенжай</w:t>
      </w:r>
      <w:r w:rsidR="00B821B0" w:rsidRPr="0029520D">
        <w:rPr>
          <w:lang w:val="kk-KZ"/>
        </w:rPr>
        <w:t>ы</w:t>
      </w:r>
      <w:r w:rsidRPr="0029520D">
        <w:rPr>
          <w:lang w:val="kk-KZ"/>
        </w:rPr>
        <w:t xml:space="preserve"> бойынша Мемлекеттік корпорация бөлімшесіне (халыққа қызмет көрсету орталықтары)</w:t>
      </w:r>
      <w:r w:rsidR="00B821B0" w:rsidRPr="0029520D">
        <w:rPr>
          <w:lang w:val="kk-KZ"/>
        </w:rPr>
        <w:t>, а</w:t>
      </w:r>
      <w:r w:rsidR="00390D06" w:rsidRPr="0029520D">
        <w:rPr>
          <w:lang w:val="kk-KZ"/>
        </w:rPr>
        <w:t xml:space="preserve">л міндетті зейнетақы жарналары, міндетті кәсіптік зейнетақы жарналары есебінен зейнетақы төлемдерін алу үшін Бірыңғай жинақтаушы зейнетақы қорына </w:t>
      </w:r>
      <w:r w:rsidR="00B821B0" w:rsidRPr="0029520D">
        <w:rPr>
          <w:lang w:val="kk-KZ"/>
        </w:rPr>
        <w:t xml:space="preserve">тиісті өтінішпен және құжаттар топтамасымен </w:t>
      </w:r>
      <w:r w:rsidR="00390D06" w:rsidRPr="0029520D">
        <w:rPr>
          <w:lang w:val="kk-KZ"/>
        </w:rPr>
        <w:t>жүгіне</w:t>
      </w:r>
      <w:r w:rsidR="00DA0B2E" w:rsidRPr="0029520D">
        <w:rPr>
          <w:lang w:val="kk-KZ"/>
        </w:rPr>
        <w:t>тіндігі белгілі.</w:t>
      </w:r>
      <w:r w:rsidR="00390D06" w:rsidRPr="0029520D">
        <w:rPr>
          <w:lang w:val="kk-KZ"/>
        </w:rPr>
        <w:t xml:space="preserve"> Енді композиттік қызметтер қолданысқа енгізілген соң, аталған тұлғалар </w:t>
      </w:r>
      <w:r w:rsidR="004F673E" w:rsidRPr="0029520D">
        <w:rPr>
          <w:lang w:val="kk-KZ"/>
        </w:rPr>
        <w:t xml:space="preserve">«Бір терезе» қағидаты бойынша </w:t>
      </w:r>
      <w:r w:rsidR="00390D06" w:rsidRPr="0029520D">
        <w:rPr>
          <w:lang w:val="kk-KZ"/>
        </w:rPr>
        <w:t>бірыңғай өтініш</w:t>
      </w:r>
      <w:r w:rsidR="008A4402" w:rsidRPr="0029520D">
        <w:rPr>
          <w:lang w:val="kk-KZ"/>
        </w:rPr>
        <w:t>ті</w:t>
      </w:r>
      <w:r w:rsidR="00390D06" w:rsidRPr="0029520D">
        <w:rPr>
          <w:lang w:val="kk-KZ"/>
        </w:rPr>
        <w:t xml:space="preserve"> және құжаттар топтамасын </w:t>
      </w:r>
      <w:r w:rsidR="004F673E" w:rsidRPr="0029520D">
        <w:rPr>
          <w:lang w:val="kk-KZ"/>
        </w:rPr>
        <w:t xml:space="preserve">тек </w:t>
      </w:r>
      <w:r w:rsidR="00390D06" w:rsidRPr="0029520D">
        <w:rPr>
          <w:lang w:val="kk-KZ"/>
        </w:rPr>
        <w:t xml:space="preserve">бір жерге – Халыққа қызмет көрсету орталықтарына </w:t>
      </w:r>
      <w:r w:rsidR="008A4402" w:rsidRPr="0029520D">
        <w:rPr>
          <w:lang w:val="kk-KZ"/>
        </w:rPr>
        <w:t>тапсырады.</w:t>
      </w:r>
      <w:r w:rsidR="00390D06" w:rsidRPr="0029520D">
        <w:rPr>
          <w:rFonts w:eastAsiaTheme="minorHAnsi"/>
          <w:shd w:val="clear" w:color="auto" w:fill="FFFFFF"/>
          <w:lang w:val="kk-KZ"/>
        </w:rPr>
        <w:t>Бұл ретте бюджет есебінен төленетін зейнетақы төлемдері және Қордан берілетін зейнетақы жинақтары алушының өтінішінде көрсетілген бір банк шотына бір мезгілде аударылып отырады.</w:t>
      </w:r>
      <w:r w:rsidR="00B821B0" w:rsidRPr="0029520D">
        <w:rPr>
          <w:rFonts w:eastAsiaTheme="minorHAnsi"/>
          <w:shd w:val="clear" w:color="auto" w:fill="FFFFFF"/>
          <w:lang w:val="kk-KZ"/>
        </w:rPr>
        <w:t xml:space="preserve"> Аталған </w:t>
      </w:r>
      <w:r w:rsidR="00390D06" w:rsidRPr="0029520D">
        <w:rPr>
          <w:lang w:val="kk-KZ"/>
        </w:rPr>
        <w:t>өзгерістер зейнетақы төлемдерін алушылар</w:t>
      </w:r>
      <w:r w:rsidR="00B821B0" w:rsidRPr="0029520D">
        <w:rPr>
          <w:lang w:val="kk-KZ"/>
        </w:rPr>
        <w:t>дың</w:t>
      </w:r>
      <w:r w:rsidR="00390D06" w:rsidRPr="0029520D">
        <w:rPr>
          <w:lang w:val="kk-KZ"/>
        </w:rPr>
        <w:t xml:space="preserve"> мүдделері үшін </w:t>
      </w:r>
      <w:r w:rsidR="00246A71" w:rsidRPr="0029520D">
        <w:rPr>
          <w:lang w:val="kk-KZ"/>
        </w:rPr>
        <w:t xml:space="preserve">енгізіліп отыр. </w:t>
      </w:r>
      <w:r w:rsidR="00246A71" w:rsidRPr="0029520D">
        <w:rPr>
          <w:shd w:val="clear" w:color="auto" w:fill="FFFFFF"/>
          <w:lang w:val="kk-KZ"/>
        </w:rPr>
        <w:t xml:space="preserve">Бұл ретте БЖЗҚ-ның басқа қызметтері мен міндеттері, оның ішінде жасына байланысты зейнетақы төлемдерін есептеу, есептен шығару, аудару жұмыстары және стратегиялық міндеттер сол тұрақты күйінде қалады. </w:t>
      </w:r>
      <w:r w:rsidR="00246A71" w:rsidRPr="0029520D">
        <w:rPr>
          <w:lang w:val="kk-KZ"/>
        </w:rPr>
        <w:t xml:space="preserve">Ағымдағы жылдың алғашқы жартысында аталған қызметтерді жүзеге асыру бойынша дайындық жұмыстары жүзеге асырылды. </w:t>
      </w:r>
    </w:p>
    <w:p w:rsidR="0029520D" w:rsidRPr="0029520D" w:rsidRDefault="0029520D" w:rsidP="0029520D">
      <w:pPr>
        <w:pStyle w:val="ab"/>
        <w:spacing w:after="0" w:afterAutospacing="0"/>
        <w:jc w:val="both"/>
        <w:rPr>
          <w:lang w:val="kk-KZ"/>
        </w:rPr>
      </w:pPr>
    </w:p>
    <w:p w:rsidR="0029520D" w:rsidRPr="0029520D" w:rsidRDefault="00246A71" w:rsidP="0029520D">
      <w:pPr>
        <w:pStyle w:val="ab"/>
        <w:spacing w:after="0" w:afterAutospacing="0"/>
        <w:jc w:val="both"/>
        <w:rPr>
          <w:lang w:val="kk-KZ"/>
        </w:rPr>
      </w:pPr>
      <w:r w:rsidRPr="0029520D">
        <w:rPr>
          <w:lang w:val="kk-KZ"/>
        </w:rPr>
        <w:t xml:space="preserve">Қазіргі уақытта БЖЗҚ композиттік қызметті енгізуге дайын. Алайда бұл қызмет </w:t>
      </w:r>
      <w:r w:rsidR="00090611" w:rsidRPr="0029520D">
        <w:rPr>
          <w:lang w:val="kk-KZ"/>
        </w:rPr>
        <w:t>Қордан</w:t>
      </w:r>
      <w:r w:rsidRPr="0029520D">
        <w:rPr>
          <w:lang w:val="kk-KZ"/>
        </w:rPr>
        <w:t xml:space="preserve"> зейнетақы төлемдерін жүзеге асыру тәртібін реттейтін нормативтік-құқықтық актілерге тиісті өзгерістер мен толықтырулар енгізілген соң барып күшіне енеді. </w:t>
      </w:r>
      <w:r w:rsidR="004F4345" w:rsidRPr="0029520D">
        <w:rPr>
          <w:lang w:val="kk-KZ"/>
        </w:rPr>
        <w:t xml:space="preserve">Бұл актілерді </w:t>
      </w:r>
      <w:r w:rsidRPr="0029520D">
        <w:rPr>
          <w:lang w:val="kk-KZ"/>
        </w:rPr>
        <w:t>ҚР Үкіметі бекіте</w:t>
      </w:r>
      <w:r w:rsidR="004F4345" w:rsidRPr="0029520D">
        <w:rPr>
          <w:lang w:val="kk-KZ"/>
        </w:rPr>
        <w:t xml:space="preserve">ді.Нормативтік-құқықтық актілерге тиісті өзгерістер мен толықтырулар енгізілгенге дейін мемлекеттік бюджеттен және зейнетақы Қорынан зейнетақы төлемдерін тағайындау туралы өтініштер ұсыну тәртібі өзгеріссіз күйінде қалады.  </w:t>
      </w:r>
    </w:p>
    <w:p w:rsidR="003F6D09" w:rsidRPr="0029520D" w:rsidRDefault="003F6D09" w:rsidP="0029520D">
      <w:pPr>
        <w:pStyle w:val="ab"/>
        <w:spacing w:after="0" w:afterAutospacing="0"/>
        <w:jc w:val="both"/>
        <w:rPr>
          <w:lang w:val="kk-KZ"/>
        </w:rPr>
      </w:pPr>
    </w:p>
    <w:p w:rsidR="0029520D" w:rsidRDefault="0029520D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</w:pPr>
    </w:p>
    <w:p w:rsidR="008326B6" w:rsidRPr="0029520D" w:rsidRDefault="0029520D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29520D"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  <w:t>«</w:t>
      </w:r>
      <w:r w:rsidR="008326B6" w:rsidRPr="0029520D">
        <w:rPr>
          <w:rFonts w:ascii="Times New Roman" w:eastAsia="Calibri" w:hAnsi="Times New Roman"/>
          <w:i/>
          <w:color w:val="000000"/>
          <w:sz w:val="24"/>
          <w:szCs w:val="24"/>
          <w:lang w:val="kk-KZ"/>
        </w:rPr>
        <w:t>БЖЗҚ» АҚ баспасөз орталығы.</w:t>
      </w:r>
    </w:p>
    <w:p w:rsidR="008326B6" w:rsidRPr="0029520D" w:rsidRDefault="008326B6" w:rsidP="008326B6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29520D">
        <w:rPr>
          <w:rFonts w:ascii="Times New Roman" w:eastAsia="Calibri" w:hAnsi="Times New Roman"/>
          <w:i/>
          <w:sz w:val="24"/>
          <w:szCs w:val="24"/>
          <w:lang w:val="kk-KZ"/>
        </w:rPr>
        <w:t xml:space="preserve">БАҚ үшін байланыстар: </w:t>
      </w:r>
      <w:hyperlink r:id="rId8" w:history="1">
        <w:r w:rsidRPr="0029520D">
          <w:rPr>
            <w:rFonts w:ascii="Times New Roman" w:eastAsia="Calibri" w:hAnsi="Times New Roman"/>
            <w:i/>
            <w:color w:val="001CAC"/>
            <w:sz w:val="24"/>
            <w:szCs w:val="24"/>
            <w:lang w:val="kk-KZ"/>
          </w:rPr>
          <w:t>press@enpf.kz</w:t>
        </w:r>
      </w:hyperlink>
    </w:p>
    <w:p w:rsidR="008326B6" w:rsidRPr="00E72545" w:rsidRDefault="008326B6" w:rsidP="00145A1F">
      <w:pPr>
        <w:pStyle w:val="ab"/>
        <w:spacing w:after="0" w:afterAutospacing="0"/>
        <w:ind w:firstLine="567"/>
        <w:jc w:val="both"/>
        <w:rPr>
          <w:sz w:val="28"/>
          <w:szCs w:val="28"/>
          <w:lang w:val="kk-KZ"/>
        </w:rPr>
      </w:pPr>
    </w:p>
    <w:sectPr w:rsidR="008326B6" w:rsidRPr="00E72545" w:rsidSect="00F7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4C" w:rsidRDefault="00D9504C" w:rsidP="004D2F7E">
      <w:r>
        <w:separator/>
      </w:r>
    </w:p>
  </w:endnote>
  <w:endnote w:type="continuationSeparator" w:id="1">
    <w:p w:rsidR="00D9504C" w:rsidRDefault="00D9504C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4C" w:rsidRDefault="00D9504C" w:rsidP="004D2F7E">
      <w:r>
        <w:separator/>
      </w:r>
    </w:p>
  </w:footnote>
  <w:footnote w:type="continuationSeparator" w:id="1">
    <w:p w:rsidR="00D9504C" w:rsidRDefault="00D9504C" w:rsidP="004D2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37D96"/>
    <w:rsid w:val="00043D78"/>
    <w:rsid w:val="00084A96"/>
    <w:rsid w:val="00090611"/>
    <w:rsid w:val="00097127"/>
    <w:rsid w:val="000A3C8A"/>
    <w:rsid w:val="001426AE"/>
    <w:rsid w:val="00145A1F"/>
    <w:rsid w:val="00156A69"/>
    <w:rsid w:val="001940AB"/>
    <w:rsid w:val="002160C0"/>
    <w:rsid w:val="00246A71"/>
    <w:rsid w:val="00252533"/>
    <w:rsid w:val="0029520D"/>
    <w:rsid w:val="002B0192"/>
    <w:rsid w:val="003065B2"/>
    <w:rsid w:val="0031296D"/>
    <w:rsid w:val="00360823"/>
    <w:rsid w:val="00362B87"/>
    <w:rsid w:val="00390D06"/>
    <w:rsid w:val="003F6D09"/>
    <w:rsid w:val="00402740"/>
    <w:rsid w:val="004244E1"/>
    <w:rsid w:val="00424821"/>
    <w:rsid w:val="0044549A"/>
    <w:rsid w:val="00486A9E"/>
    <w:rsid w:val="004B5392"/>
    <w:rsid w:val="004C2391"/>
    <w:rsid w:val="004D2F7E"/>
    <w:rsid w:val="004E5F46"/>
    <w:rsid w:val="004F4345"/>
    <w:rsid w:val="004F673E"/>
    <w:rsid w:val="00524EA3"/>
    <w:rsid w:val="0057762F"/>
    <w:rsid w:val="005E45E6"/>
    <w:rsid w:val="005F7ACD"/>
    <w:rsid w:val="0061380A"/>
    <w:rsid w:val="00641D0F"/>
    <w:rsid w:val="0067087A"/>
    <w:rsid w:val="006B3544"/>
    <w:rsid w:val="006E24DB"/>
    <w:rsid w:val="00723F65"/>
    <w:rsid w:val="007344B4"/>
    <w:rsid w:val="00735A42"/>
    <w:rsid w:val="00754B30"/>
    <w:rsid w:val="007D42B8"/>
    <w:rsid w:val="007E52CE"/>
    <w:rsid w:val="008203ED"/>
    <w:rsid w:val="00822CE8"/>
    <w:rsid w:val="008326B6"/>
    <w:rsid w:val="0086040E"/>
    <w:rsid w:val="00872AF5"/>
    <w:rsid w:val="008A4402"/>
    <w:rsid w:val="008D75BC"/>
    <w:rsid w:val="00955F29"/>
    <w:rsid w:val="00972560"/>
    <w:rsid w:val="009C49E3"/>
    <w:rsid w:val="00A06FC7"/>
    <w:rsid w:val="00A23DEB"/>
    <w:rsid w:val="00A42B1E"/>
    <w:rsid w:val="00AD5718"/>
    <w:rsid w:val="00B10B60"/>
    <w:rsid w:val="00B821B0"/>
    <w:rsid w:val="00B840AB"/>
    <w:rsid w:val="00B96FB5"/>
    <w:rsid w:val="00BA5989"/>
    <w:rsid w:val="00C00076"/>
    <w:rsid w:val="00C6480D"/>
    <w:rsid w:val="00C65D3F"/>
    <w:rsid w:val="00C73C0A"/>
    <w:rsid w:val="00D22052"/>
    <w:rsid w:val="00D54D26"/>
    <w:rsid w:val="00D9504C"/>
    <w:rsid w:val="00DA0B2E"/>
    <w:rsid w:val="00E261D2"/>
    <w:rsid w:val="00E674F5"/>
    <w:rsid w:val="00E72545"/>
    <w:rsid w:val="00F1340E"/>
    <w:rsid w:val="00F71613"/>
    <w:rsid w:val="00FA7370"/>
    <w:rsid w:val="00FC01F7"/>
    <w:rsid w:val="00FD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Normal (Web)"/>
    <w:basedOn w:val="a"/>
    <w:uiPriority w:val="99"/>
    <w:unhideWhenUsed/>
    <w:rsid w:val="003F6D09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6</cp:revision>
  <dcterms:created xsi:type="dcterms:W3CDTF">2018-07-12T05:03:00Z</dcterms:created>
  <dcterms:modified xsi:type="dcterms:W3CDTF">2018-12-05T03:39:00Z</dcterms:modified>
</cp:coreProperties>
</file>